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sz w:val="32"/>
          <w:szCs w:val="32"/>
        </w:rPr>
      </w:pPr>
      <w:bookmarkStart w:id="0" w:name="_GoBack"/>
      <w:r>
        <w:rPr>
          <w:rFonts w:hint="eastAsia" w:ascii="仿宋" w:hAnsi="仿宋" w:eastAsia="仿宋" w:cs="仿宋"/>
          <w:b/>
          <w:bCs/>
          <w:sz w:val="32"/>
          <w:szCs w:val="32"/>
        </w:rPr>
        <w:t>把思想政治工作贯穿教育教学全过程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开创我国高等教育事业发展新局面</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中共中央政治局常委、中央书记处书记刘云山作总结讲话。中共中央政治局常委王岐山、张高丽出席会议。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习近平指出，思想政治工作从根本上说是做人的工作，必须围绕学生、关照学生、服务学生，不断提高学生思想水平、政治觉悟、道德品质、文化素养，让学生成为德才兼备、全面发展的人才。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北京市、浙江省、陕西省、清华大学、哈尔滨工业大学、上海大学、华南师范大学、四川交通职业技术学院负责同志在会上发言。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部分中共中央政治局委员、中央书记处书记出席会议。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AA26E"/>
    <w:multiLevelType w:val="singleLevel"/>
    <w:tmpl w:val="597AA26E"/>
    <w:lvl w:ilvl="0" w:tentative="0">
      <w:start w:val="1"/>
      <w:numFmt w:val="chineseCounting"/>
      <w:pStyle w:val="5"/>
      <w:suff w:val="nothing"/>
      <w:lvlText w:val="（%1）"/>
      <w:lvlJc w:val="left"/>
      <w:pPr>
        <w:ind w:left="0" w:leftChars="0" w:firstLine="42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4527F"/>
    <w:rsid w:val="2274527F"/>
    <w:rsid w:val="31875A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2"/>
    <w:basedOn w:val="2"/>
    <w:next w:val="1"/>
    <w:qFormat/>
    <w:uiPriority w:val="0"/>
    <w:pPr>
      <w:numPr>
        <w:ilvl w:val="0"/>
        <w:numId w:val="1"/>
      </w:numPr>
      <w:spacing w:before="100" w:beforeAutospacing="1"/>
    </w:pPr>
    <w:rPr>
      <w:rFonts w:ascii="Arial" w:hAnsi="Arial" w:eastAsia="仿宋"/>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2017-11-23T02:01:00Z</dcterms:created>
  <dc:creator>图书馆的兔子</dc:creator>
  <cp:lastModifiedBy>图书馆的兔子</cp:lastModifiedBy>
  <dcterms:modified xsi:type="dcterms:W3CDTF">2017-11-23T02:03:31Z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